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августа 2006 г. N 529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СОВЕРШЕНСТВОВАНИИ ПОРЯДКА ФУНКЦИОНИРОВАНИЯ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 ЭЛЕКТРИЧЕСКОЙ ЭНЕРГИИ (МОЩНОСТИ)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07.04.2007 </w:t>
      </w:r>
      <w:hyperlink r:id="rId6" w:history="1">
        <w:r>
          <w:rPr>
            <w:rFonts w:ascii="Calibri" w:hAnsi="Calibri" w:cs="Calibri"/>
            <w:color w:val="0000FF"/>
          </w:rPr>
          <w:t>N 205</w:t>
        </w:r>
      </w:hyperlink>
      <w:r>
        <w:rPr>
          <w:rFonts w:ascii="Calibri" w:hAnsi="Calibri" w:cs="Calibri"/>
        </w:rPr>
        <w:t>,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14.09.2009 </w:t>
      </w:r>
      <w:hyperlink r:id="rId7" w:history="1">
        <w:r>
          <w:rPr>
            <w:rFonts w:ascii="Calibri" w:hAnsi="Calibri" w:cs="Calibri"/>
            <w:color w:val="0000FF"/>
          </w:rPr>
          <w:t>N 741</w:t>
        </w:r>
      </w:hyperlink>
      <w:r>
        <w:rPr>
          <w:rFonts w:ascii="Calibri" w:hAnsi="Calibri" w:cs="Calibri"/>
        </w:rPr>
        <w:t xml:space="preserve">, от 27.12.2010 </w:t>
      </w:r>
      <w:hyperlink r:id="rId8" w:history="1">
        <w:r>
          <w:rPr>
            <w:rFonts w:ascii="Calibri" w:hAnsi="Calibri" w:cs="Calibri"/>
            <w:color w:val="0000FF"/>
          </w:rPr>
          <w:t>N 1172</w:t>
        </w:r>
      </w:hyperlink>
      <w:r>
        <w:rPr>
          <w:rFonts w:ascii="Calibri" w:hAnsi="Calibri" w:cs="Calibri"/>
        </w:rPr>
        <w:t>,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22.10.2012 </w:t>
      </w:r>
      <w:hyperlink r:id="rId9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 xml:space="preserve">, от 27.06.2013 </w:t>
      </w:r>
      <w:hyperlink r:id="rId10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)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65" w:history="1">
        <w:r>
          <w:rPr>
            <w:rFonts w:ascii="Calibri" w:hAnsi="Calibri" w:cs="Calibri"/>
            <w:color w:val="0000FF"/>
          </w:rPr>
          <w:t>изменения,</w:t>
        </w:r>
      </w:hyperlink>
      <w:r>
        <w:rPr>
          <w:rFonts w:ascii="Calibri" w:hAnsi="Calibri" w:cs="Calibri"/>
        </w:rPr>
        <w:t xml:space="preserve"> которые вносятся в постановления Правительства Российской Федерации, устанавливающие порядок функционирования оптового рынка электрической энергии (мощности).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поставка электрической энергии (мощности) на условиях,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оптового рынка электрической энергии (мощности) переходного периода, утвержденными Постановлением Правительства Российской Федерации от 24 октября 2003 г. N 643 (с учетом изменений, внесенных настоящим Постановлением) (далее - Правила), осуществляется с 1 сентября 2006 г. В 2006 году договоры купли-продажи электрической энергии (мощности) по регулируемым ценам (тарифам), вступающие в силу после вступления</w:t>
      </w:r>
      <w:proofErr w:type="gramEnd"/>
      <w:r>
        <w:rPr>
          <w:rFonts w:ascii="Calibri" w:hAnsi="Calibri" w:cs="Calibri"/>
        </w:rPr>
        <w:t xml:space="preserve"> в силу настоящего Постановления, действуют до окончания текущего периода регулирования тарифов.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3. Установить, что:</w:t>
      </w:r>
    </w:p>
    <w:p w:rsidR="009E1ACC" w:rsidRDefault="009E1A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 Правительства Российской Федерации от 24 октября 2003 г. N 643, утвердившее Правила оптового рынка электрической энергии (мощности) переходного периода, признано утратившим силу в связи с изданием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27.12.2010 N 1172.</w:t>
      </w:r>
    </w:p>
    <w:p w:rsidR="009E1ACC" w:rsidRDefault="009E1A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торговля электрической энергией (мощностью) по регулируемым ценам (тарифам) на предусмотренных </w:t>
      </w:r>
      <w:hyperlink r:id="rId1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условиях долгосрочных договоров, заключаемых на оптовом рынке электрической энергии (мощности) (далее - оптовый рынок), начинается с 1 января 2007 г.;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торговля электрической энергией (мощностью) по регулируемым ценам (тарифам) на предусмотренных </w:t>
      </w:r>
      <w:hyperlink r:id="rId1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условиях долгосрочных договоров с участием покупателей электрической энергии (мощности), способных в силу технологических условий функционирования заключать и исполнять договоры купли-продажи электрической энергии (мощности) по регулируемым ценам (тарифам) на указанных условиях с 2006 года, осуществляется с даты вступления в силу нормативного правового акта, утверждающего формулы индексации регулируемых цен (тарифов) на</w:t>
      </w:r>
      <w:proofErr w:type="gramEnd"/>
      <w:r>
        <w:rPr>
          <w:rFonts w:ascii="Calibri" w:hAnsi="Calibri" w:cs="Calibri"/>
        </w:rPr>
        <w:t xml:space="preserve"> электрическую энергию (мощность). Перечень таких покупателей определяется Правительством Российской Федерации и предусматривает торговлю электрической энергией (мощностью) суммарно не более чем в 15 группах точек поставки, используемых такими покупателями.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утвержденная в установленном порядке для покупателей оптового рынка цена на электрическую энергию и мощность на 2006 год при расчетах за электрическую энергию и мощность на оптовом рынке не применяется и используется в 2006 году только как индикативная цена на электрическую энергию с учетом мощности.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Установить, что в 2006 году гарантирующие поставщики, а также энергосбытовые организации, к числу покупателей которых относятся граждане и (или) приравненные к ним в </w:t>
      </w:r>
      <w:r>
        <w:rPr>
          <w:rFonts w:ascii="Calibri" w:hAnsi="Calibri" w:cs="Calibri"/>
        </w:rPr>
        <w:lastRenderedPageBreak/>
        <w:t>соответствии с нормативными правовыми актами в области государственного регулирования тарифов группы (категории) потребителей (покупателей), участвуют в торговле электрической энергией по свободным (нерегулируемым) ценам, определяемым путем конкурентного отбора ценовых заявок покупателей и поставщиков, осуществляемого за сутки до начала</w:t>
      </w:r>
      <w:proofErr w:type="gramEnd"/>
      <w:r>
        <w:rPr>
          <w:rFonts w:ascii="Calibri" w:hAnsi="Calibri" w:cs="Calibri"/>
        </w:rPr>
        <w:t xml:space="preserve"> поставки, по ценопринимающим заявкам на покупку электрической энергии.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Установить, что в 2006 году регулируемые цены (тарифы) на электрическую энергию и мощность в целях компенсации потерь электрической энергии соответствуют двухставочным тарифам на электрическую энергию и мощность, установленным на 2006 год для субъектов оптового рынка, расположенных на территориях соответствующих субъектов Российской Федерации.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Установить, что Федеральная антимонопольная служба и Федеральная служба по тарифам являются федеральными органами исполнительной власти, осуществляющими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администратора торговой системы в пределах своей компетенции.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Министерству промышленности и энергетики Российской Федерации: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2-недельный срок установить по согласованию с Федеральной службой по тарифам </w:t>
      </w:r>
      <w:hyperlink r:id="rId15" w:history="1">
        <w:r>
          <w:rPr>
            <w:rFonts w:ascii="Calibri" w:hAnsi="Calibri" w:cs="Calibri"/>
            <w:color w:val="0000FF"/>
          </w:rPr>
          <w:t>типы</w:t>
        </w:r>
      </w:hyperlink>
      <w:r>
        <w:rPr>
          <w:rFonts w:ascii="Calibri" w:hAnsi="Calibri" w:cs="Calibri"/>
        </w:rPr>
        <w:t xml:space="preserve"> электрических станций, в отношении которых дифференцируются уровни максимальных экономически обоснованных расходов на производство электрической энергии (без учета мощности), используемые для установления случаев манипулирования ценами на оптовом рынке;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октября 2006 г. утвердить по согласованию с Министерством экономического развития и торговли Российской Федерации, Федеральной антимонопольной службой и Федеральной службой по тарифам категории потребителей электрической энергии (мощности), в отношении которых дифференцируются сроки, на которые заключаются долгосрочные договоры купли-продажи электрической энергии (мощности) по регулируемым ценам (тарифам);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 15 октября 2006 г. разработать по согласованию с Министерством экономического развития и торговли Российской Федерации, Федеральной службой по тарифам и Федеральной антимонопольной службой и представить в установленном порядке проект акта Правительства Российской Федерации о перечне покупателей электрической энергии (мощности), с участием которых в 2006 году осуществляется торговля электрической энергией (мощностью) по регулируемым ценам (тарифам) на предусмотренных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условиях долгосрочных</w:t>
      </w:r>
      <w:proofErr w:type="gramEnd"/>
      <w:r>
        <w:rPr>
          <w:rFonts w:ascii="Calibri" w:hAnsi="Calibri" w:cs="Calibri"/>
        </w:rPr>
        <w:t xml:space="preserve"> договоров;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3-месячный срок разработать по согласованию с Министерством экономического развития и торговли Российской Федерации, Федеральным агентством по атомной энергии и Федеральной антимонопольной службой и представить в установленном порядке в Правительство Российской Федерации предложения по организации конкурентной торговли мощностью, в том числе по проведению с декабря 2006 г. конкурентного отбора ценовых заявок на поставку мощности на краткосрочный (1 год) и долгосрочный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 xml:space="preserve">не менее 3 лет) периоды, с учетом особенностей участия в торговле мощностью на оптовом рынке атомных электростанций и генерирующих компаний, обеспечивающих системную надежность, а также организаций, оказывающих услуги по формированию перспективного технологического резерва мощностей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финансирования объектов по производству электрической энергии в целях предотвращения возникновения дефицита электрической мощности, утвержденными Постановлением Правительства Российской Федерации от 7 декабря 2005</w:t>
      </w:r>
      <w:proofErr w:type="gramEnd"/>
      <w:r>
        <w:rPr>
          <w:rFonts w:ascii="Calibri" w:hAnsi="Calibri" w:cs="Calibri"/>
        </w:rPr>
        <w:t xml:space="preserve"> г. N 738;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3-месячный срок разработать совместно с Министерством экономического развития и торговли Российской Федерации, Федеральной службой по тарифам и Федеральной антимонопольной службой при участии заинтересованных организаций и представить в установленном порядке проект акта Правительства Российской Федерации, определяющего особенности функционирования оптового рынка в переходный период на территориях, которые не объединены в ценовые зоны этого рынка;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3-месячный срок провести совместно с Министерством экономического развития и торговли Российской Федерации, Федеральным агентством по атомной энергии, Федеральной службой по тарифам и Федеральной антимонопольной службой анализ эффективности участия эксплуатирующей организации, осуществляющей деятельность в области использования атомной энергии, в торговле электрической энергией (мощностью) на оптовом рынке и в случае </w:t>
      </w:r>
      <w:r>
        <w:rPr>
          <w:rFonts w:ascii="Calibri" w:hAnsi="Calibri" w:cs="Calibri"/>
        </w:rPr>
        <w:lastRenderedPageBreak/>
        <w:t>необходимости представить в установленном порядке в Правительство Российской Федерации предложения 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определении особенностей участия эксплуатирующей организации в торговле электрической энергией (мощностью) на оптовом рынке в условиях расширения объемов электрической энергии (мощности), продаваемой по свободным (нерегулируемым) ценам;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1 января 2008 г. разработать по согласованию с Министерством экономического развития и торговли Российской Федерации, Федеральной антимонопольной службой и Федеральной службой по тарифам предложения о расчете почасовых объемов электрической энергии (мощности) с использованием одних и тех же средств измерений при осуществлении торговли электрической энергией (мощностью) на оптовом рынке несколькими субъектами оптового рынка - энергосбытовыми (энергоснабжающими) организациями и гарантирующими поставщиками, а</w:t>
      </w:r>
      <w:proofErr w:type="gramEnd"/>
      <w:r>
        <w:rPr>
          <w:rFonts w:ascii="Calibri" w:hAnsi="Calibri" w:cs="Calibri"/>
        </w:rPr>
        <w:t xml:space="preserve"> также по согласованию с соответствующими органами исполнительной власти субъектов Российской Федерации определить субъекты Российской Федерации для проведения эксперимента по организации купли-продажи электрической энергии (мощности) на оптовом рынке с использованием несколькими участниками одних и тех же средств измерений для определения суммарных объемов покупки.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Федеральной службе по тарифам: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в предусмотренные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сроки балансовые решения на 2006 год в отношении покупателей электрической энергии (мощности), включенных в определяемый в соответствии с </w:t>
      </w:r>
      <w:hyperlink w:anchor="Par1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Постановления перечень и не являющихся участниками регулируемого сектора оптового рынка в соответствующей группе точек поставки, а также в отношении поставщиков, стоимость производства электрической энергии (мощности) которыми была учтена при определении цены (тарифа) электрической энергии (мощности</w:t>
      </w:r>
      <w:proofErr w:type="gramEnd"/>
      <w:r>
        <w:rPr>
          <w:rFonts w:ascii="Calibri" w:hAnsi="Calibri" w:cs="Calibri"/>
        </w:rPr>
        <w:t>) для указанных покупателей;</w:t>
      </w:r>
    </w:p>
    <w:p w:rsidR="009E1ACC" w:rsidRDefault="009E1A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ФСТ России от 17.10.2006 N 219-э/4 были утверждены </w:t>
      </w:r>
      <w:hyperlink r:id="rId19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 xml:space="preserve">,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качества. Указанный Приказ был признан утратившим силу </w:t>
      </w:r>
      <w:hyperlink r:id="rId2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 03.03.2009 N 32-э/1, утвердившим </w:t>
      </w:r>
      <w:hyperlink r:id="rId21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>, применяемые при расчете величины снижения стоимости мощности в случае невыполнения участниками оптового рынка обязательств по поддержанию генерирующего оборудования в состоянии готовности к выработке электрической энергии.</w:t>
      </w:r>
    </w:p>
    <w:p w:rsidR="009E1ACC" w:rsidRDefault="009E1A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месячный срок разработать и утвердить коэффициенты,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месячный срок установить по согласованию с Министерством промышленности и энергетики Российской Федерации для разных типов электрических станций уровни максимальных экономически обоснованных расходов на производство электрической энергии (без учета мощности), используемые для установления случаев манипулирования ценами на оптовом рынке;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2-месячный срок утвердить </w:t>
      </w:r>
      <w:hyperlink r:id="rId22" w:history="1">
        <w:r>
          <w:rPr>
            <w:rFonts w:ascii="Calibri" w:hAnsi="Calibri" w:cs="Calibri"/>
            <w:color w:val="0000FF"/>
          </w:rPr>
          <w:t>формулы</w:t>
        </w:r>
      </w:hyperlink>
      <w:r>
        <w:rPr>
          <w:rFonts w:ascii="Calibri" w:hAnsi="Calibri" w:cs="Calibri"/>
        </w:rPr>
        <w:t xml:space="preserve"> индексации регулируемых цен (тарифов) на электрическую энергию (мощность), применяемые в договорах купли-продажи электрической энергии (мощности), в том числе в заключаемых в 2006 году долгосрочных договорах, порядок их применения, а также порядок установления плановых и фактических показателей, используемых в указанных формулах;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3-месячный срок разработать и утвердить </w:t>
      </w:r>
      <w:hyperlink r:id="rId23" w:history="1">
        <w:r>
          <w:rPr>
            <w:rFonts w:ascii="Calibri" w:hAnsi="Calibri" w:cs="Calibri"/>
            <w:color w:val="0000FF"/>
          </w:rPr>
          <w:t>коэффициенты</w:t>
        </w:r>
      </w:hyperlink>
      <w:r>
        <w:rPr>
          <w:rFonts w:ascii="Calibri" w:hAnsi="Calibri" w:cs="Calibri"/>
        </w:rPr>
        <w:t>, применяемые в отношении покупателей при расчете стоимости мощности в случае отличия фактического объема мощности от планового, порядок оплаты услуг по оперативно-диспетчерскому управлению в электроэнергетике, оказываемых системным оператором и иными субъектами оперативно-диспетчерского управления, а также перечень субъектов электроэнергетики - потребителей услуг, подлежащих обязательному обслуживанию;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 1 января 2008 г. установить тарифы на электрическую энергию (мощность), покупаемую (продаваемую) на оптовом рынке в целях технологического обеспечения совместной работы Единой энергетической системы России и энергетических систем иностранных государств;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2007 г. утвердить порядок расчета стоимости электрической энергии (мощности) на оптовом рынке в случае возникновения и развития аварийной ситуации.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Федеральной антимонопольной службе по согласованию с Министерством промышленности и энергетики Российской Федерации, Министерством экономического развития и торговли Российской Федерации и Федеральной службой по тарифам в месячный срок разработать и утвердить </w:t>
      </w:r>
      <w:hyperlink r:id="rId2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установления случаев манипулирования ценами на электрическую энергию (мощность) на оптовом рынке.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Исключен.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07.04.2007 N 205.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Настоящее Постановление вступает в силу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даты его официального опубликования, за исключением </w:t>
      </w:r>
      <w:hyperlink w:anchor="Par76" w:history="1">
        <w:r>
          <w:rPr>
            <w:rFonts w:ascii="Calibri" w:hAnsi="Calibri" w:cs="Calibri"/>
            <w:color w:val="0000FF"/>
          </w:rPr>
          <w:t>пунктов 14</w:t>
        </w:r>
      </w:hyperlink>
      <w:r>
        <w:rPr>
          <w:rFonts w:ascii="Calibri" w:hAnsi="Calibri" w:cs="Calibri"/>
        </w:rPr>
        <w:t xml:space="preserve"> и </w:t>
      </w:r>
      <w:hyperlink w:anchor="Par76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Правил, которые вступают в силу с 1 января 2007 г.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0"/>
      <w:bookmarkEnd w:id="2"/>
      <w:r>
        <w:rPr>
          <w:rFonts w:ascii="Calibri" w:hAnsi="Calibri" w:cs="Calibri"/>
        </w:rPr>
        <w:t>Утверждены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августа 2006 г. N 529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65"/>
      <w:bookmarkEnd w:id="3"/>
      <w:r>
        <w:rPr>
          <w:rFonts w:ascii="Calibri" w:hAnsi="Calibri" w:cs="Calibri"/>
          <w:b/>
          <w:bCs/>
        </w:rPr>
        <w:t>ИЗМЕНЕНИЯ,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КОТОРЫЕ ВНОСЯТСЯ В ПОСТАНОВЛЕНИЯ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РОССИЙСКОЙ ФЕДЕРАЦИИ, УСТАНАВЛИВАЮЩИЕ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 ФУНКЦИОНИРОВАНИЯ ОПТОВОГО РЫНКА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14.09.2009 </w:t>
      </w:r>
      <w:hyperlink r:id="rId26" w:history="1">
        <w:r>
          <w:rPr>
            <w:rFonts w:ascii="Calibri" w:hAnsi="Calibri" w:cs="Calibri"/>
            <w:color w:val="0000FF"/>
          </w:rPr>
          <w:t>N 741</w:t>
        </w:r>
      </w:hyperlink>
      <w:r>
        <w:rPr>
          <w:rFonts w:ascii="Calibri" w:hAnsi="Calibri" w:cs="Calibri"/>
        </w:rPr>
        <w:t>,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27.12.2010 </w:t>
      </w:r>
      <w:hyperlink r:id="rId27" w:history="1">
        <w:r>
          <w:rPr>
            <w:rFonts w:ascii="Calibri" w:hAnsi="Calibri" w:cs="Calibri"/>
            <w:color w:val="0000FF"/>
          </w:rPr>
          <w:t>N 1172</w:t>
        </w:r>
      </w:hyperlink>
      <w:r>
        <w:rPr>
          <w:rFonts w:ascii="Calibri" w:hAnsi="Calibri" w:cs="Calibri"/>
        </w:rPr>
        <w:t xml:space="preserve">, от 22.10.2012 </w:t>
      </w:r>
      <w:hyperlink r:id="rId28" w:history="1">
        <w:r>
          <w:rPr>
            <w:rFonts w:ascii="Calibri" w:hAnsi="Calibri" w:cs="Calibri"/>
            <w:color w:val="0000FF"/>
          </w:rPr>
          <w:t>N 1075</w:t>
        </w:r>
      </w:hyperlink>
      <w:r>
        <w:rPr>
          <w:rFonts w:ascii="Calibri" w:hAnsi="Calibri" w:cs="Calibri"/>
        </w:rPr>
        <w:t>,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27.06.2013 </w:t>
      </w:r>
      <w:hyperlink r:id="rId29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)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6"/>
      <w:bookmarkEnd w:id="4"/>
      <w:r>
        <w:rPr>
          <w:rFonts w:ascii="Calibri" w:hAnsi="Calibri" w:cs="Calibri"/>
        </w:rPr>
        <w:t xml:space="preserve">1. 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27.12.2010 N 1172.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 с 1 января 2014 года.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22.10.2012 N 1075.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февраля 2005 г. N 81 "Об определении источников возмещения расходов на обеспечение деятельности и выполнение обязанностей эксплуатирующей организации, осуществляющей деятельность в области использования атомной энергии" (Собрание законодательства Российской Федерации, 2005, N 8, ст. 658) следующие изменения: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3" w:history="1">
        <w:r>
          <w:rPr>
            <w:rFonts w:ascii="Calibri" w:hAnsi="Calibri" w:cs="Calibri"/>
            <w:color w:val="0000FF"/>
          </w:rPr>
          <w:t>пункте 1:</w:t>
        </w:r>
      </w:hyperlink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"с учетом выручки в секторе свободной торговли" и слова "в регулируемом секторе оптового рынка электрической энергии (мощности)" исключить;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предложением следующего содержания: "Если указанная разница увеличивается в связи с возникновением финансовых убытков в результате торговли электрической энергией концерном "Росэнергоатом" по свободным (нерегулируемым) ценам, определяемым по соглашению сторон в двусторонних договорах купли-продажи электрической энергии, то такие убытки при определении данной разницы не учитываются</w:t>
      </w:r>
      <w:proofErr w:type="gramStart"/>
      <w:r>
        <w:rPr>
          <w:rFonts w:ascii="Calibri" w:hAnsi="Calibri" w:cs="Calibri"/>
        </w:rPr>
        <w:t>.";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lastRenderedPageBreak/>
        <w:t xml:space="preserve">б) </w:t>
      </w:r>
      <w:hyperlink r:id="rId35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</w:t>
      </w:r>
      <w:proofErr w:type="gramStart"/>
      <w:r>
        <w:rPr>
          <w:rFonts w:ascii="Calibri" w:hAnsi="Calibri" w:cs="Calibri"/>
        </w:rPr>
        <w:t>Увеличенный размер средств для возмещения расходов концерна "Росэнергоатом", возникший в расчетном периоде, по сравнению с размером средств, учитываемым в соответствии с пунктом 1 настоящего Постановления, возмещается в порядке, определенном договором о присоединении к торговой системе оптового рынка, на основании расчетов, представленных концерном "Росэнергоатом", за счет суммы превышения сложившихся в соответствующей ценовой зоне по результатам конкурентного отбора ценовых заявок на сутки</w:t>
      </w:r>
      <w:proofErr w:type="gramEnd"/>
      <w:r>
        <w:rPr>
          <w:rFonts w:ascii="Calibri" w:hAnsi="Calibri" w:cs="Calibri"/>
        </w:rPr>
        <w:t xml:space="preserve"> вперед финансовых обязательств покупателей над финансовыми требованиями поставщиков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"в секторе свободной торговли оптового рынка электрической энергии (мощности)" заменить словами "по результатам конкурентного отбора ценовых заявок на оптовом рынке на сутки вперед".</w:t>
      </w: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ACC" w:rsidRDefault="009E1A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515A" w:rsidRDefault="0019515A">
      <w:bookmarkStart w:id="5" w:name="_GoBack"/>
      <w:bookmarkEnd w:id="5"/>
    </w:p>
    <w:sectPr w:rsidR="0019515A" w:rsidSect="0039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CC"/>
    <w:rsid w:val="0019515A"/>
    <w:rsid w:val="002B08A6"/>
    <w:rsid w:val="009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2D7220D425D666D7FF74E1AA2F6CC78ED4B4B9A25D17EF7453C2D799F4A768122FBA8368936ADe8a3H" TargetMode="External"/><Relationship Id="rId13" Type="http://schemas.openxmlformats.org/officeDocument/2006/relationships/hyperlink" Target="consultantplus://offline/ref=B832D7220D425D666D7FF74E1AA2F6CC78EB454B9223D17EF7453C2D799F4A768122FBA8368836A8e8aDH" TargetMode="External"/><Relationship Id="rId18" Type="http://schemas.openxmlformats.org/officeDocument/2006/relationships/hyperlink" Target="consultantplus://offline/ref=B832D7220D425D666D7FF74E1AA2F6CC78EB454B9223D17EF7453C2D799F4A768122FBA8368836A8e8aDH" TargetMode="External"/><Relationship Id="rId26" Type="http://schemas.openxmlformats.org/officeDocument/2006/relationships/hyperlink" Target="consultantplus://offline/ref=B832D7220D425D666D7FF74E1AA2F6CC70EF4948932B8C74FF1C302F7E901561866BF7A9368837eAa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32D7220D425D666D7FF74E1AA2F6CC71ED4F4A902B8C74FF1C302F7E901561866BF7A9368834eAaEH" TargetMode="External"/><Relationship Id="rId34" Type="http://schemas.openxmlformats.org/officeDocument/2006/relationships/hyperlink" Target="consultantplus://offline/ref=B832D7220D425D666D7FF74E1AA2F6CC7CEA454F952B8C74FF1C302F7E901561866BF7A9368836eAaCH" TargetMode="External"/><Relationship Id="rId7" Type="http://schemas.openxmlformats.org/officeDocument/2006/relationships/hyperlink" Target="consultantplus://offline/ref=B832D7220D425D666D7FF74E1AA2F6CC70EF4948932B8C74FF1C302F7E901561866BF7A9368837eAaDH" TargetMode="External"/><Relationship Id="rId12" Type="http://schemas.openxmlformats.org/officeDocument/2006/relationships/hyperlink" Target="consultantplus://offline/ref=B832D7220D425D666D7FF74E1AA2F6CC78ED4B4B9A25D17EF7453C2D799F4A768122FBA8368936ADe8a8H" TargetMode="External"/><Relationship Id="rId17" Type="http://schemas.openxmlformats.org/officeDocument/2006/relationships/hyperlink" Target="consultantplus://offline/ref=B832D7220D425D666D7FF74E1AA2F6CC78EF4B4A9224D17EF7453C2D799F4A768122FBA8368836A8e8a2H" TargetMode="External"/><Relationship Id="rId25" Type="http://schemas.openxmlformats.org/officeDocument/2006/relationships/hyperlink" Target="consultantplus://offline/ref=B832D7220D425D666D7FF74E1AA2F6CC78EA4E489720D17EF7453C2D799F4A768122FBA8368836A8e8aAH" TargetMode="External"/><Relationship Id="rId33" Type="http://schemas.openxmlformats.org/officeDocument/2006/relationships/hyperlink" Target="consultantplus://offline/ref=B832D7220D425D666D7FF74E1AA2F6CC7CEA454F952B8C74FF1C302F7E901561866BF7A9368836eAaC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32D7220D425D666D7FF74E1AA2F6CC78EB454B9223D17EF7453C2D799F4A768122FBA8368836A8e8aDH" TargetMode="External"/><Relationship Id="rId20" Type="http://schemas.openxmlformats.org/officeDocument/2006/relationships/hyperlink" Target="consultantplus://offline/ref=B832D7220D425D666D7FF74E1AA2F6CC71ED4F4A902B8C74FF1C302F7E901561866BF7A9368836eAa0H" TargetMode="External"/><Relationship Id="rId29" Type="http://schemas.openxmlformats.org/officeDocument/2006/relationships/hyperlink" Target="consultantplus://offline/ref=B832D7220D425D666D7FF74E1AA2F6CC78EF44499626D17EF7453C2D799F4A768122FBA8368837ACe8a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2D7220D425D666D7FF74E1AA2F6CC78EA4E489720D17EF7453C2D799F4A768122FBA8368836A8e8aAH" TargetMode="External"/><Relationship Id="rId11" Type="http://schemas.openxmlformats.org/officeDocument/2006/relationships/hyperlink" Target="consultantplus://offline/ref=B832D7220D425D666D7FF74E1AA2F6CC78EB454B9223D17EF7453C2D799F4A768122FBA8368832A1e8a2H" TargetMode="External"/><Relationship Id="rId24" Type="http://schemas.openxmlformats.org/officeDocument/2006/relationships/hyperlink" Target="consultantplus://offline/ref=B832D7220D425D666D7FF74E1AA2F6CC7EE84F48902B8C74FF1C302F7E901561866BF7A9368837eAa8H" TargetMode="External"/><Relationship Id="rId32" Type="http://schemas.openxmlformats.org/officeDocument/2006/relationships/hyperlink" Target="consultantplus://offline/ref=B832D7220D425D666D7FF74E1AA2F6CC7CEA454F952B8C74FF1C302Fe7aE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32D7220D425D666D7FF74E1AA2F6CC7FE84544922B8C74FF1C302F7E901561866BF7A9368837eAa9H" TargetMode="External"/><Relationship Id="rId23" Type="http://schemas.openxmlformats.org/officeDocument/2006/relationships/hyperlink" Target="consultantplus://offline/ref=B832D7220D425D666D7FF74E1AA2F6CC7FEE4E48942B8C74FF1C302Fe7aEH" TargetMode="External"/><Relationship Id="rId28" Type="http://schemas.openxmlformats.org/officeDocument/2006/relationships/hyperlink" Target="consultantplus://offline/ref=B832D7220D425D666D7FF74E1AA2F6CC78ED45499426D17EF7453C2D799F4A768122FBA8368831A8e8a2H" TargetMode="External"/><Relationship Id="rId36" Type="http://schemas.openxmlformats.org/officeDocument/2006/relationships/hyperlink" Target="consultantplus://offline/ref=B832D7220D425D666D7FF74E1AA2F6CC7CEA454F952B8C74FF1C302F7E901561866BF7A9368836eAaEH" TargetMode="External"/><Relationship Id="rId10" Type="http://schemas.openxmlformats.org/officeDocument/2006/relationships/hyperlink" Target="consultantplus://offline/ref=B832D7220D425D666D7FF74E1AA2F6CC78EF44499626D17EF7453C2D799F4A768122FBA8368837ACe8aBH" TargetMode="External"/><Relationship Id="rId19" Type="http://schemas.openxmlformats.org/officeDocument/2006/relationships/hyperlink" Target="consultantplus://offline/ref=B832D7220D425D666D7FF74E1AA2F6CC7FE84B4D922B8C74FF1C302F7E901561866BF7A9368836eAa0H" TargetMode="External"/><Relationship Id="rId31" Type="http://schemas.openxmlformats.org/officeDocument/2006/relationships/hyperlink" Target="consultantplus://offline/ref=B832D7220D425D666D7FF74E1AA2F6CC78ED45499426D17EF7453C2D799F4A768122FBA8368831A8e8a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32D7220D425D666D7FF74E1AA2F6CC78ED45499426D17EF7453C2D799F4A768122FBA8368831A8e8a2H" TargetMode="External"/><Relationship Id="rId14" Type="http://schemas.openxmlformats.org/officeDocument/2006/relationships/hyperlink" Target="consultantplus://offline/ref=B832D7220D425D666D7FF74E1AA2F6CC78EB454B9223D17EF7453C2D799F4A768122FBA8368836A8e8aDH" TargetMode="External"/><Relationship Id="rId22" Type="http://schemas.openxmlformats.org/officeDocument/2006/relationships/hyperlink" Target="consultantplus://offline/ref=B832D7220D425D666D7FF74E1AA2F6CC78ED45449127D17EF7453C2D799F4A768122FBA8368836A8e8a9H" TargetMode="External"/><Relationship Id="rId27" Type="http://schemas.openxmlformats.org/officeDocument/2006/relationships/hyperlink" Target="consultantplus://offline/ref=B832D7220D425D666D7FF74E1AA2F6CC78ED4B4B9A25D17EF7453C2D799F4A768122FBA8368936ADe8a3H" TargetMode="External"/><Relationship Id="rId30" Type="http://schemas.openxmlformats.org/officeDocument/2006/relationships/hyperlink" Target="consultantplus://offline/ref=B832D7220D425D666D7FF74E1AA2F6CC78ED4B4B9A25D17EF7453C2D799F4A768122FBA8368936ADe8a3H" TargetMode="External"/><Relationship Id="rId35" Type="http://schemas.openxmlformats.org/officeDocument/2006/relationships/hyperlink" Target="consultantplus://offline/ref=B832D7220D425D666D7FF74E1AA2F6CC7CEA454F952B8C74FF1C302F7E901561866BF7A9368836eA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2780</Words>
  <Characters>15847</Characters>
  <Application>Microsoft Office Word</Application>
  <DocSecurity>0</DocSecurity>
  <Lines>132</Lines>
  <Paragraphs>37</Paragraphs>
  <ScaleCrop>false</ScaleCrop>
  <Company>Home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2014-12-02T07:26:00Z</dcterms:created>
  <dcterms:modified xsi:type="dcterms:W3CDTF">2014-12-02T07:27:00Z</dcterms:modified>
</cp:coreProperties>
</file>