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октября 2009 г. N 816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АКТЫ ПРАВИТЕЛЬСТВА РОССИЙСКОЙ ФЕДЕРАЦИИ В ЧАСТИ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СОВЕРШЕНСТВОВАНИЯ ПОРЯДКА РАСЧЕТОВ ЗА ЭЛЕКТРИЧЕСКУЮ ЭНЕРГИЮ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(МОЩНОСТЬ), ТЕПЛОВУЮ ЭНЕРГИЮ И ПРИРОДНЫЙ ГАЗ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27.12.2010 </w:t>
      </w:r>
      <w:hyperlink r:id="rId6" w:history="1">
        <w:r>
          <w:rPr>
            <w:rFonts w:ascii="Calibri" w:hAnsi="Calibri" w:cs="Calibri"/>
            <w:color w:val="0000FF"/>
          </w:rPr>
          <w:t>N 1172</w:t>
        </w:r>
      </w:hyperlink>
      <w:r>
        <w:rPr>
          <w:rFonts w:ascii="Calibri" w:hAnsi="Calibri" w:cs="Calibri"/>
        </w:rPr>
        <w:t>,</w:t>
      </w:r>
      <w:proofErr w:type="gramEnd"/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04.05.2012 </w:t>
      </w:r>
      <w:hyperlink r:id="rId7" w:history="1">
        <w:r>
          <w:rPr>
            <w:rFonts w:ascii="Calibri" w:hAnsi="Calibri" w:cs="Calibri"/>
            <w:color w:val="0000FF"/>
          </w:rPr>
          <w:t>N 442</w:t>
        </w:r>
      </w:hyperlink>
      <w:r>
        <w:rPr>
          <w:rFonts w:ascii="Calibri" w:hAnsi="Calibri" w:cs="Calibri"/>
        </w:rPr>
        <w:t>)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2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>, которые вносятся в акты Правительства Российской Федерации в части совершенствования порядка расчетов за электрическую энергию (мощность), тепловую энергию и природный газ.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по истечении месяца со дня его официального опубликования.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Утверждены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октября 2009 г. N 816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ИЗМЕНЕНИЯ,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АКТЫ ПРАВИТЕЛЬСТВА РОССИЙСКОЙ ФЕДЕРАЦИИ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ЧАСТИ СОВЕРШЕНСТВОВАНИЯ ПОРЯДКА РАСЧЕТОВ ЗА </w:t>
      </w:r>
      <w:proofErr w:type="gramStart"/>
      <w:r>
        <w:rPr>
          <w:rFonts w:ascii="Calibri" w:hAnsi="Calibri" w:cs="Calibri"/>
          <w:b/>
          <w:bCs/>
        </w:rPr>
        <w:t>ЭЛЕКТРИЧЕСКУЮ</w:t>
      </w:r>
      <w:proofErr w:type="gramEnd"/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ЭНЕРГИЮ (МОЩНОСТЬ), ТЕПЛОВУЮ ЭНЕРГИЮ И ПРИРОДНЫЙ ГАЗ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27.12.2010 </w:t>
      </w:r>
      <w:hyperlink r:id="rId8" w:history="1">
        <w:r>
          <w:rPr>
            <w:rFonts w:ascii="Calibri" w:hAnsi="Calibri" w:cs="Calibri"/>
            <w:color w:val="0000FF"/>
          </w:rPr>
          <w:t>N 1172</w:t>
        </w:r>
      </w:hyperlink>
      <w:r>
        <w:rPr>
          <w:rFonts w:ascii="Calibri" w:hAnsi="Calibri" w:cs="Calibri"/>
        </w:rPr>
        <w:t>,</w:t>
      </w:r>
      <w:proofErr w:type="gramEnd"/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04.05.2012 </w:t>
      </w:r>
      <w:hyperlink r:id="rId9" w:history="1">
        <w:r>
          <w:rPr>
            <w:rFonts w:ascii="Calibri" w:hAnsi="Calibri" w:cs="Calibri"/>
            <w:color w:val="0000FF"/>
          </w:rPr>
          <w:t>N 442</w:t>
        </w:r>
      </w:hyperlink>
      <w:r>
        <w:rPr>
          <w:rFonts w:ascii="Calibri" w:hAnsi="Calibri" w:cs="Calibri"/>
        </w:rPr>
        <w:t>)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10" w:history="1">
        <w:r>
          <w:rPr>
            <w:rFonts w:ascii="Calibri" w:hAnsi="Calibri" w:cs="Calibri"/>
            <w:color w:val="0000FF"/>
          </w:rPr>
          <w:t>Постановлении</w:t>
        </w:r>
      </w:hyperlink>
      <w:r>
        <w:rPr>
          <w:rFonts w:ascii="Calibri" w:hAnsi="Calibri" w:cs="Calibri"/>
        </w:rPr>
        <w:t xml:space="preserve"> Правительства Российской Федерации от 4 апреля 2000 г. N 294 "Об утверждении Порядка расчетов за электрическую, тепловую энергию и природный газ" (Собрание законодательства Российской Федерации, 2000, N 15, ст. 1594; 2006, N 23, ст. 2501):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11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и </w:t>
      </w:r>
      <w:hyperlink r:id="rId12" w:history="1">
        <w:r>
          <w:rPr>
            <w:rFonts w:ascii="Calibri" w:hAnsi="Calibri" w:cs="Calibri"/>
            <w:color w:val="0000FF"/>
          </w:rPr>
          <w:t>абзаце втором</w:t>
        </w:r>
      </w:hyperlink>
      <w:r>
        <w:rPr>
          <w:rFonts w:ascii="Calibri" w:hAnsi="Calibri" w:cs="Calibri"/>
        </w:rPr>
        <w:t xml:space="preserve"> слово "электрическую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исключить;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расчетов за электрическую, тепловую энергию и природный газ, утвержденный указанным Постановлением, изложить в следующей редакции: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"Утвержден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Постановлением Правительства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апреля 2000 г. N 294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редакции Постановления</w:t>
      </w:r>
      <w:proofErr w:type="gramEnd"/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Правительства </w:t>
      </w:r>
      <w:proofErr w:type="gramStart"/>
      <w:r>
        <w:rPr>
          <w:rFonts w:ascii="Calibri" w:hAnsi="Calibri" w:cs="Calibri"/>
        </w:rPr>
        <w:t>Российской</w:t>
      </w:r>
      <w:proofErr w:type="gramEnd"/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Федерации от 17 октября 2009 г. N 816)</w:t>
      </w:r>
      <w:proofErr w:type="gramEnd"/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ПОРЯДОК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РАСЧЕТОВ ЗА ТЕПЛОВУЮ ЭНЕРГИЮ И ПРИРОДНЫЙ ГАЗ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Порядок, разработанный в соответствии с </w:t>
      </w:r>
      <w:hyperlink r:id="rId14" w:history="1">
        <w:r>
          <w:rPr>
            <w:rFonts w:ascii="Calibri" w:hAnsi="Calibri" w:cs="Calibri"/>
            <w:color w:val="0000FF"/>
          </w:rPr>
          <w:t>частью второй статьи 544</w:t>
        </w:r>
      </w:hyperlink>
      <w:r>
        <w:rPr>
          <w:rFonts w:ascii="Calibri" w:hAnsi="Calibri" w:cs="Calibri"/>
        </w:rPr>
        <w:t xml:space="preserve"> Гражданского кодекса Российской Федерации, устанавливает правила расчетов за тепловую энергию и природный газ между поставщиками тепловой энергии и природного газа независимо от их организационно-правовой формы и потребителями (юридическими лицами) тепловой энергии и природного газа.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Оплата потребителями тепловой энергии на территории Российской Федерации осуществляется в следующем порядке: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 процентов плановой общей стоимости тепловой энергии, потребляемой в месяце, за который осуществляется оплата, вносится в срок до 18-го числа этого месяца;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 процентов плановой общей стоимости тепловой энергии, потребляемой в месяце, за который осуществляется оплата, вносится в срок до последнего числа этого месяца;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оплата за фактически потребленную в истекшем месяце тепловую энергию с учетом средств, ранее внесенных потребителем в качестве оплаты за тепловую энергию в расчетном периоде, осуществляется в срок до 10-го числа месяца, следующего за месяцем, за который осуществляется оплата. В случае если объем фактического потребления тепловой энергии за истекший месяц меньше планового объема, определенного соглашением сторон, излишне уплаченная сумма зачитывается в счет платежа за следующий месяц.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Оплата потребителями природного газа на территории Российской Федерации осуществляется в следующем порядке: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 процентов плановой общей стоимости планового объема потребления природного газа в месяце, за который осуществляется оплата, вносится в срок до 18-го числа этого месяца;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 процентов плановой общей стоимости планового объема потребления природного газа в месяце, за который осуществляется оплата, вносится в срок до последнего числа этого месяца;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фактически потребленный в истекшем месяце природный газ с учетом средств, ранее внесенных потребителями в качестве оплаты за природный газ в расчетном периоде, оплачивается в срок до 25-го числа месяца, следующего за месяцем, за который осуществляется оплата. В случае если объем фактического потребления природного газа за истекший месяц меньше планового объема, определенного соглашением сторон, излишне уплаченная сумма зачитывается в счет платежа за следующий месяц.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Плановая общая стоимость потребляемой тепловой энергии и природного газа в месяце, за который осуществляется оплата, для целей, предусмотренных настоящим Порядком, рассчитывается как произведение определенного соглашением сторон планового объема потребления тепловой энергии и природного газа в месяце, за который осуществляется оплата, и тарифа (цены) на тепловую энергию и природный газ, установленного в соответствии с законодательством Российской Федерации.</w:t>
      </w:r>
      <w:proofErr w:type="gramEnd"/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Положения настоящего Порядка не применяются в отношении бюджетных учреждений, деятельность которых финансируется из соответствующего бюджета на основе сметы доходов и расходов, казенных предприятий, товариществ собственников жилья, жилищно-строительных, жилищных и иных специализированных потребительских кооперативов, управляющих организаций или индивидуальных предпринимателей, осуществляющих управление многоквартирными домами, если предварительная оплата коммунальных услуг не установлена в договоре управления многоквартирными домами, а также в отношении организаций, осуществляющих</w:t>
      </w:r>
      <w:proofErr w:type="gramEnd"/>
      <w:r>
        <w:rPr>
          <w:rFonts w:ascii="Calibri" w:hAnsi="Calibri" w:cs="Calibri"/>
        </w:rPr>
        <w:t xml:space="preserve"> поставку тепловой энергии указанным потребителям, если доля поставки тепловой энергии в общем объеме поставляемых указанными организациями товаров и услуг </w:t>
      </w:r>
      <w:r>
        <w:rPr>
          <w:rFonts w:ascii="Calibri" w:hAnsi="Calibri" w:cs="Calibri"/>
        </w:rPr>
        <w:lastRenderedPageBreak/>
        <w:t>составляет более 75 процентов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силу. - </w:t>
      </w: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27.12.2010 N 1172.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силу. - </w:t>
      </w:r>
      <w:hyperlink r:id="rId1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04.05.2012 N 442.</w:t>
      </w: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0E33" w:rsidRDefault="00EA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0E33" w:rsidRDefault="00EA0E3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9515A" w:rsidRDefault="0019515A">
      <w:bookmarkStart w:id="3" w:name="_GoBack"/>
      <w:bookmarkEnd w:id="3"/>
    </w:p>
    <w:sectPr w:rsidR="0019515A" w:rsidSect="00A5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33"/>
    <w:rsid w:val="0019515A"/>
    <w:rsid w:val="002B08A6"/>
    <w:rsid w:val="00E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0D1FA37BFC4FD4827B2CAE18F51AB065D12ABA5D85D23CD86DBA7EC147C5A1D6400B020E71CBC8G6dAH" TargetMode="External"/><Relationship Id="rId13" Type="http://schemas.openxmlformats.org/officeDocument/2006/relationships/hyperlink" Target="consultantplus://offline/ref=3D0D1FA37BFC4FD4827B2CAE18F51AB062D728B9538B8F36D034B67CC6489AB6D10907030E70CBGCd5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0D1FA37BFC4FD4827B2CAE18F51AB065D12ABF5487D23CD86DBA7EC147C5A1D6400B020E70CBC9G6dAH" TargetMode="External"/><Relationship Id="rId12" Type="http://schemas.openxmlformats.org/officeDocument/2006/relationships/hyperlink" Target="consultantplus://offline/ref=3D0D1FA37BFC4FD4827B2CAE18F51AB062D728B9538B8F36D034B67CC6489AB6D10907030E70CBGCd8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0D1FA37BFC4FD4827B2CAE18F51AB065D12ABF5487D23CD86DBA7EC147C5A1D6400B020E70CBC9G6d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0D1FA37BFC4FD4827B2CAE18F51AB065D12ABA5D85D23CD86DBA7EC147C5A1D6400B020E71CBC8G6dAH" TargetMode="External"/><Relationship Id="rId11" Type="http://schemas.openxmlformats.org/officeDocument/2006/relationships/hyperlink" Target="consultantplus://offline/ref=3D0D1FA37BFC4FD4827B2CAE18F51AB062D728B9538B8F36D034B67CC6489AB6D10907030E70CBGCdE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D0D1FA37BFC4FD4827B2CAE18F51AB065D12ABA5D85D23CD86DBA7EC147C5A1D6400B020E71CBC8G6dAH" TargetMode="External"/><Relationship Id="rId10" Type="http://schemas.openxmlformats.org/officeDocument/2006/relationships/hyperlink" Target="consultantplus://offline/ref=3D0D1FA37BFC4FD4827B2CAE18F51AB062D728B9538B8F36D034B67CGCd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0D1FA37BFC4FD4827B2CAE18F51AB065D12ABF5487D23CD86DBA7EC147C5A1D6400B020E70CBC9G6dAH" TargetMode="External"/><Relationship Id="rId14" Type="http://schemas.openxmlformats.org/officeDocument/2006/relationships/hyperlink" Target="consultantplus://offline/ref=3D0D1FA37BFC4FD4827B2CAE18F51AB065D12DBD5787D23CD86DBA7EC147C5A1D6400B020E70CFCCG6d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5925</Characters>
  <Application>Microsoft Office Word</Application>
  <DocSecurity>0</DocSecurity>
  <Lines>49</Lines>
  <Paragraphs>13</Paragraphs>
  <ScaleCrop>false</ScaleCrop>
  <Company>Home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2014-12-02T07:29:00Z</dcterms:created>
  <dcterms:modified xsi:type="dcterms:W3CDTF">2014-12-02T07:29:00Z</dcterms:modified>
</cp:coreProperties>
</file>