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hAnsi="Times New Roman"/>
          <w:b w:val="1"/>
          <w:bCs w:val="1"/>
          <w:sz w:val="36"/>
          <w:szCs w:val="36"/>
        </w:rPr>
      </w:pP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ru-RU"/>
        </w:rPr>
        <w:t>Памятка для потребителей электроэнергии на время самоизоляции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b w:val="1"/>
          <w:bCs w:val="1"/>
          <w:sz w:val="36"/>
          <w:szCs w:val="36"/>
        </w:rPr>
      </w:pPr>
    </w:p>
    <w:p>
      <w:pPr>
        <w:pStyle w:val="Абзац списка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 оплачивать электроэнергию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 выходя из дома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?</w:t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 способ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через Сбербанк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Онлайн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Открываете «Сбербанк Онлайн»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«ЖКХ и домашний телефон»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«Электроэнергия»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вверху в поиске забиваете                                 «Ингушэнерго»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затем в графе «лицевой счёт» заносите номер лицевого счёта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(06*******),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нажимаете «продолжить»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графы «дата» и «тек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показания» не заполнять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в графе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внизу будет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«ЭЛЕКТРОЭНЕРГИЯ» забиваете сумму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которую хотите оплатить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совершаете оплату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Важно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!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Потребителю необходимо сохранять квитанцию об оплате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Абзац списка"/>
        <w:spacing w:line="360" w:lineRule="auto"/>
        <w:ind w:left="567" w:firstLine="0"/>
        <w:jc w:val="both"/>
        <w:rPr>
          <w:shd w:val="clear" w:color="auto" w:fill="ffff00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 способ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через Личный кабинет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drawing>
          <wp:inline distT="0" distB="0" distL="0" distR="0">
            <wp:extent cx="4736059" cy="337962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2507" t="9208" r="17808" b="6535"/>
                    <a:stretch>
                      <a:fillRect/>
                    </a:stretch>
                  </pic:blipFill>
                  <pic:spPr>
                    <a:xfrm>
                      <a:off x="0" y="0"/>
                      <a:ext cx="4736059" cy="3379623"/>
                    </a:xfrm>
                    <a:prstGeom prst="rect">
                      <a:avLst/>
                    </a:prstGeom>
                    <a:ln w="9525" cap="flat">
                      <a:solidFill>
                        <a:srgbClr val="000000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потребителей электрической энергии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абонентов филиала «Россети Северный Кавказ» — «Ингушэнерго» доступна возможность оплатить за потреблённую электрическую энергию из Личного кабинета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Абзац списка"/>
        <w:spacing w:line="360" w:lineRule="auto"/>
        <w:ind w:left="567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Личном кабинете выбираем раздел «Оплата счета»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проверьте правильность обязательных для заполнения полей формы совершения платежа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укажите сумму оплаты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будет списана с вашей банковской карты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получения электронной копии платёжного чека укажите номер мобильного телефона или адрес электронной почты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который после обработки платежа будет направлена ссылка для получения чека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Личном кабинете доступна возможность раздельного приёма платежей по услугам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 можете отдельно погасить задолженность за электроэнергию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ОДН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пене и прочим начисленным на вашем лицевом счёте услугам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Абзац списка"/>
        <w:numPr>
          <w:ilvl w:val="0"/>
          <w:numId w:val="3"/>
        </w:numPr>
        <w:bidi w:val="0"/>
        <w:ind w:right="0"/>
        <w:jc w:val="left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Как передать показания за потребленную электроэнергию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 выходя из дома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?</w:t>
      </w:r>
    </w:p>
    <w:p>
      <w:pPr>
        <w:pStyle w:val="Абзац списка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Абзац списка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 Способ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по телефону работников центра обслуживания клиентов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ЦОК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):</w:t>
      </w:r>
    </w:p>
    <w:p>
      <w:pPr>
        <w:pStyle w:val="Абзац списка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Джейрахский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- 8(964)-059-15-06;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Назрановский районный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- 8(964)-059-30-10; 8(906)-487-57-92;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Назрановский городской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- 8(964)-059-30-07; 8(964)-059-30-05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Малгобекский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- 8(962)-645-57-94; 8(964)-028-08-05;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Карабулакский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- 8(964)-059-15-09;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Магасский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- 8(962)-645-58-07;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Сунженский ЦОК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- 8(964)-059-15-07;</w:t>
      </w:r>
    </w:p>
    <w:p>
      <w:pPr>
        <w:pStyle w:val="Абзац списка"/>
        <w:numPr>
          <w:ilvl w:val="0"/>
          <w:numId w:val="5"/>
        </w:numPr>
        <w:bidi w:val="0"/>
        <w:spacing w:line="36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Горячая линия </w:t>
      </w:r>
      <w:r>
        <w:rPr>
          <w:rFonts w:ascii="Times New Roman" w:hAnsi="Times New Roman"/>
          <w:sz w:val="28"/>
          <w:szCs w:val="28"/>
          <w:rtl w:val="0"/>
          <w:lang w:val="ru-RU"/>
        </w:rPr>
        <w:t>- 8(906)-488-44-22; 8(906)-488-44-11.</w:t>
      </w:r>
    </w:p>
    <w:p>
      <w:pPr>
        <w:pStyle w:val="Абзац списка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Абзац списка"/>
        <w:ind w:left="0" w:firstLin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Абзац списка"/>
        <w:ind w:left="0" w:firstLine="0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Абзац списка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 Способ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через Личный кабинет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Абзац списка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Абзац списка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drawing>
          <wp:inline distT="0" distB="0" distL="0" distR="0">
            <wp:extent cx="5243494" cy="271394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10903" t="6274" r="17263" b="30133"/>
                    <a:stretch>
                      <a:fillRect/>
                    </a:stretch>
                  </pic:blipFill>
                  <pic:spPr>
                    <a:xfrm>
                      <a:off x="0" y="0"/>
                      <a:ext cx="5243494" cy="2713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Абзац списка"/>
        <w:ind w:firstLine="696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личном кабинете потребитель может занести показания ПУ через соответствующий раздел «Занесение показаний»</w:t>
      </w:r>
    </w:p>
    <w:p>
      <w:pPr>
        <w:pStyle w:val="Абзац списка"/>
        <w:ind w:firstLine="696"/>
        <w:jc w:val="both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Абзац списка"/>
        <w:numPr>
          <w:ilvl w:val="0"/>
          <w:numId w:val="6"/>
        </w:numPr>
        <w:bidi w:val="0"/>
        <w:ind w:right="0"/>
        <w:jc w:val="both"/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Как зарегистрироваться в личном кабинете на сайте 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"http://www.gp-lc.ru"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www</w:t>
      </w:r>
      <w:r>
        <w:rPr>
          <w:rStyle w:val="Нет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gp</w:t>
      </w:r>
      <w:r>
        <w:rPr>
          <w:rStyle w:val="Нет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-</w:t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lc</w:t>
      </w:r>
      <w:r>
        <w:rPr>
          <w:rStyle w:val="Нет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0"/>
          <w:rFonts w:ascii="Times New Roman" w:hAnsi="Times New Roman"/>
          <w:b w:val="1"/>
          <w:bCs w:val="1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ru</w:t>
      </w: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  <w:fldChar w:fldCharType="end" w:fldLock="0"/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?</w:t>
      </w: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         1-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 Способ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получить логин и пароль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обратившись в ЦОК по телефону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После чего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для входа в личный кабинет на сайте </w: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"http://www.gp-lc.ru"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www</w:t>
      </w:r>
      <w:r>
        <w:rPr>
          <w:rStyle w:val="Нет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gp</w:t>
      </w:r>
      <w:r>
        <w:rPr>
          <w:rStyle w:val="Нет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-</w:t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lc</w:t>
      </w:r>
      <w:r>
        <w:rPr>
          <w:rStyle w:val="Нет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 xml:space="preserve"> потребитель в графе «Логин» указывает лицевой счет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а в графе пароль указывает пароль выданный сотрудниками ЦОК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2-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й Способ</w:t>
      </w:r>
      <w:r>
        <w:rPr>
          <w:rStyle w:val="Нет"/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зарегистрироваться потребителю самостоятельно   на сайте </w: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instrText xml:space="preserve"> HYPERLINK "http://www.gp-lc.ru"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563c1"/>
          <w:sz w:val="28"/>
          <w:szCs w:val="28"/>
          <w:u w:val="single" w:color="0563c1"/>
          <w:lang w:val="en-US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www</w:t>
      </w:r>
      <w:r>
        <w:rPr>
          <w:rStyle w:val="Нет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gp</w:t>
      </w:r>
      <w:r>
        <w:rPr>
          <w:rStyle w:val="Нет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-</w:t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lc</w:t>
      </w:r>
      <w:r>
        <w:rPr>
          <w:rStyle w:val="Нет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ru-RU"/>
          <w14:textFill>
            <w14:solidFill>
              <w14:srgbClr w14:val="0563C1"/>
            </w14:solidFill>
          </w14:textFill>
        </w:rPr>
        <w:t>.</w:t>
      </w:r>
      <w:r>
        <w:rPr>
          <w:rStyle w:val="Hyperlink.1"/>
          <w:rFonts w:ascii="Times New Roman" w:hAnsi="Times New Roman"/>
          <w:outline w:val="0"/>
          <w:color w:val="0563c1"/>
          <w:sz w:val="28"/>
          <w:szCs w:val="28"/>
          <w:u w:val="single" w:color="0563c1"/>
          <w:rtl w:val="0"/>
          <w:lang w:val="en-US"/>
          <w14:textFill>
            <w14:solidFill>
              <w14:srgbClr w14:val="0563C1"/>
            </w14:solidFill>
          </w14:textFill>
        </w:rPr>
        <w:t>ru</w:t>
      </w:r>
      <w:r>
        <w:rPr/>
        <w:fldChar w:fldCharType="end" w:fldLock="0"/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Style w:val="Нет"/>
        </w:rPr>
        <w:drawing>
          <wp:inline distT="0" distB="0" distL="0" distR="0">
            <wp:extent cx="5581784" cy="271394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4008" t="9126" r="2030" b="9599"/>
                    <a:stretch>
                      <a:fillRect/>
                    </a:stretch>
                  </pic:blipFill>
                  <pic:spPr>
                    <a:xfrm>
                      <a:off x="0" y="0"/>
                      <a:ext cx="5581784" cy="2713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Для этого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потребитель на странице входа выбирает раздел «Самостоятельная регистрация»</w:t>
      </w: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</w:rPr>
        <w:drawing>
          <wp:inline distT="0" distB="0" distL="0" distR="0">
            <wp:extent cx="5425650" cy="2457908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l="4168" t="16255" r="4595" b="10171"/>
                    <a:stretch>
                      <a:fillRect/>
                    </a:stretch>
                  </pic:blipFill>
                  <pic:spPr>
                    <a:xfrm>
                      <a:off x="0" y="0"/>
                      <a:ext cx="5425650" cy="24579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Обычный"/>
        <w:ind w:firstLine="708"/>
        <w:jc w:val="both"/>
        <w:rPr>
          <w:rStyle w:val="Нет"/>
          <w:rFonts w:ascii="Times New Roman" w:cs="Times New Roman" w:hAnsi="Times New Roman" w:eastAsia="Times New Roman"/>
          <w:sz w:val="28"/>
          <w:szCs w:val="28"/>
        </w:rPr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Далее заполняются поля «Платежный код»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«ФИО»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«Код с картинки»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708"/>
        <w:jc w:val="both"/>
      </w:pP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После успешной проверки введённых данных на указанный вами мобильный телефон или адрес электронной почты будет отправлено сообщение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8"/>
          <w:szCs w:val="28"/>
          <w:rtl w:val="0"/>
          <w:lang w:val="ru-RU"/>
        </w:rPr>
        <w:t>содержащее логин и пароль для входа в Личный кабинет</w:t>
      </w:r>
      <w:r>
        <w:rPr>
          <w:rStyle w:val="Нет"/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8"/>
      <w:footerReference w:type="default" r:id="rId9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56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3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·"/>
      <w:lvlJc w:val="left"/>
      <w:pPr>
        <w:tabs>
          <w:tab w:val="num" w:pos="1416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2124"/>
        </w:tabs>
        <w:ind w:left="214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3540"/>
        </w:tabs>
        <w:ind w:left="356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4248"/>
        </w:tabs>
        <w:ind w:left="427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5664"/>
        </w:tabs>
        <w:ind w:left="56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6372"/>
        </w:tabs>
        <w:ind w:left="639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84" w:hanging="2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36" w:hanging="29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60" w:hanging="2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384" w:hanging="2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4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563c1"/>
      <w:u w:val="single" w:color="0563c1"/>
      <w:lang w:val="en-US"/>
      <w14:textFill>
        <w14:solidFill>
          <w14:srgbClr w14:val="0563C1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563c1"/>
      <w:sz w:val="28"/>
      <w:szCs w:val="28"/>
      <w:u w:val="single" w:color="0563c1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